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AB" w:rsidRPr="00B42C38" w:rsidRDefault="00B567AB" w:rsidP="00B567AB">
      <w:pPr>
        <w:pStyle w:val="a7"/>
        <w:shd w:val="clear" w:color="auto" w:fill="FFFFFF"/>
        <w:spacing w:before="0" w:beforeAutospacing="0" w:after="0" w:afterAutospacing="0" w:line="252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42C38">
        <w:rPr>
          <w:b/>
          <w:sz w:val="28"/>
          <w:szCs w:val="28"/>
        </w:rPr>
        <w:t>ИНФОРМАЦИОННОЕ СООБЩЕНИЕ</w:t>
      </w:r>
    </w:p>
    <w:p w:rsidR="00B567AB" w:rsidRDefault="00B567AB" w:rsidP="005C0FE3">
      <w:pPr>
        <w:pStyle w:val="a7"/>
        <w:shd w:val="clear" w:color="auto" w:fill="FFFFFF"/>
        <w:spacing w:before="0" w:beforeAutospacing="0" w:after="0" w:afterAutospacing="0" w:line="252" w:lineRule="auto"/>
        <w:jc w:val="center"/>
        <w:rPr>
          <w:sz w:val="28"/>
          <w:szCs w:val="28"/>
        </w:rPr>
      </w:pPr>
    </w:p>
    <w:p w:rsidR="00AF77C5" w:rsidRDefault="00AF77C5" w:rsidP="005C0FE3">
      <w:pPr>
        <w:pStyle w:val="a7"/>
        <w:shd w:val="clear" w:color="auto" w:fill="FFFFFF"/>
        <w:spacing w:before="0" w:beforeAutospacing="0" w:after="0" w:afterAutospacing="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респонденты!</w:t>
      </w:r>
    </w:p>
    <w:p w:rsidR="00AF77C5" w:rsidRDefault="00AF77C5" w:rsidP="005C0FE3">
      <w:pPr>
        <w:pStyle w:val="a7"/>
        <w:shd w:val="clear" w:color="auto" w:fill="FFFFFF"/>
        <w:spacing w:before="0" w:beforeAutospacing="0" w:after="0" w:afterAutospacing="0" w:line="252" w:lineRule="auto"/>
        <w:jc w:val="center"/>
        <w:rPr>
          <w:sz w:val="28"/>
          <w:szCs w:val="28"/>
        </w:rPr>
      </w:pPr>
    </w:p>
    <w:p w:rsidR="000A3DF8" w:rsidRPr="00DB3E82" w:rsidRDefault="00EB3C28" w:rsidP="00B567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69C">
        <w:rPr>
          <w:spacing w:val="10"/>
          <w:sz w:val="28"/>
          <w:szCs w:val="28"/>
        </w:rPr>
        <w:t>В соответствии с Федеральным законом от 30 декабря 2020 г</w:t>
      </w:r>
      <w:r w:rsidR="007D16BA" w:rsidRPr="003C569C">
        <w:rPr>
          <w:spacing w:val="10"/>
          <w:sz w:val="28"/>
          <w:szCs w:val="28"/>
        </w:rPr>
        <w:t>.</w:t>
      </w:r>
      <w:r w:rsidRPr="003C569C">
        <w:rPr>
          <w:spacing w:val="10"/>
          <w:sz w:val="28"/>
          <w:szCs w:val="28"/>
        </w:rPr>
        <w:t xml:space="preserve"> № 500</w:t>
      </w:r>
      <w:r w:rsidR="00D04815" w:rsidRPr="003C569C">
        <w:rPr>
          <w:spacing w:val="10"/>
          <w:sz w:val="28"/>
          <w:szCs w:val="28"/>
        </w:rPr>
        <w:t xml:space="preserve"> </w:t>
      </w:r>
      <w:r w:rsidRPr="003C569C">
        <w:rPr>
          <w:spacing w:val="10"/>
          <w:sz w:val="28"/>
          <w:szCs w:val="28"/>
        </w:rPr>
        <w:t>«О</w:t>
      </w:r>
      <w:r w:rsidRPr="00DB3E82">
        <w:rPr>
          <w:sz w:val="28"/>
          <w:szCs w:val="28"/>
        </w:rPr>
        <w:t xml:space="preserve"> внесении изменений в Федеральный закон «Об официальном статистическом учете и системе государственной статистики в Российской Федерации»</w:t>
      </w:r>
      <w:r w:rsidR="000A3DF8" w:rsidRPr="00DB3E82">
        <w:rPr>
          <w:sz w:val="28"/>
          <w:szCs w:val="28"/>
        </w:rPr>
        <w:t xml:space="preserve"> с 1 января 2022 года первичные статистические данные, документированные по формам федерального статистического наблюдения, предоставляются респондентами (юридическими лицами, включая субъекты малого предпринимательства, </w:t>
      </w:r>
      <w:r w:rsidR="000A3DF8" w:rsidRPr="00952758">
        <w:rPr>
          <w:spacing w:val="-2"/>
          <w:sz w:val="28"/>
          <w:szCs w:val="28"/>
        </w:rPr>
        <w:t>индивидуальными предпринимателями) субъектам официального статистического</w:t>
      </w:r>
      <w:r w:rsidR="000A3DF8" w:rsidRPr="00DB3E82">
        <w:rPr>
          <w:sz w:val="28"/>
          <w:szCs w:val="28"/>
        </w:rPr>
        <w:t xml:space="preserve"> учета исключительно в форме электронного документа, подписанного электронной подписью. </w:t>
      </w:r>
    </w:p>
    <w:p w:rsidR="000A3DF8" w:rsidRPr="003C569C" w:rsidRDefault="000A3DF8" w:rsidP="00B567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DB3E82">
        <w:rPr>
          <w:sz w:val="28"/>
          <w:szCs w:val="28"/>
          <w:shd w:val="clear" w:color="auto" w:fill="FFFFFF"/>
        </w:rPr>
        <w:t xml:space="preserve">Порядок предоставления данных в электронной форме регламентируется </w:t>
      </w:r>
      <w:r w:rsidRPr="00952758">
        <w:rPr>
          <w:spacing w:val="6"/>
          <w:sz w:val="28"/>
          <w:szCs w:val="28"/>
          <w:shd w:val="clear" w:color="auto" w:fill="FFFFFF"/>
        </w:rPr>
        <w:t>постановлением Правительства Российской Федерации от 18 августа 2008 г.</w:t>
      </w:r>
      <w:r w:rsidRPr="00DB3E82">
        <w:rPr>
          <w:sz w:val="28"/>
          <w:szCs w:val="28"/>
          <w:shd w:val="clear" w:color="auto" w:fill="FFFFFF"/>
        </w:rPr>
        <w:t xml:space="preserve"> № 620 «Об условиях предоставления в обязательном порядке </w:t>
      </w:r>
      <w:r w:rsidR="003C569C">
        <w:rPr>
          <w:sz w:val="28"/>
          <w:szCs w:val="28"/>
          <w:shd w:val="clear" w:color="auto" w:fill="FFFFFF"/>
        </w:rPr>
        <w:t xml:space="preserve">первичных </w:t>
      </w:r>
      <w:r w:rsidRPr="00DB3E82">
        <w:rPr>
          <w:sz w:val="28"/>
          <w:szCs w:val="28"/>
          <w:shd w:val="clear" w:color="auto" w:fill="FFFFFF"/>
        </w:rPr>
        <w:t xml:space="preserve">статистических данных и административных данных субъектам официального статистического учета» </w:t>
      </w:r>
      <w:r w:rsidR="00A70843" w:rsidRPr="00DB3E82">
        <w:rPr>
          <w:sz w:val="28"/>
          <w:szCs w:val="28"/>
          <w:shd w:val="clear" w:color="auto" w:fill="FFFFFF"/>
        </w:rPr>
        <w:t>(с учетом изменений</w:t>
      </w:r>
      <w:r w:rsidR="00A70843">
        <w:rPr>
          <w:sz w:val="28"/>
          <w:szCs w:val="28"/>
          <w:shd w:val="clear" w:color="auto" w:fill="FFFFFF"/>
        </w:rPr>
        <w:t xml:space="preserve">, внесенных постановлением </w:t>
      </w:r>
      <w:r w:rsidR="00A70843" w:rsidRPr="003C569C">
        <w:rPr>
          <w:spacing w:val="-2"/>
          <w:sz w:val="28"/>
          <w:szCs w:val="28"/>
          <w:shd w:val="clear" w:color="auto" w:fill="FFFFFF"/>
        </w:rPr>
        <w:t>Правительства РФ от 30</w:t>
      </w:r>
      <w:r w:rsidR="003C569C" w:rsidRPr="003C569C">
        <w:rPr>
          <w:spacing w:val="-2"/>
          <w:sz w:val="28"/>
          <w:szCs w:val="28"/>
          <w:shd w:val="clear" w:color="auto" w:fill="FFFFFF"/>
        </w:rPr>
        <w:t xml:space="preserve"> июня </w:t>
      </w:r>
      <w:r w:rsidR="00A70843" w:rsidRPr="003C569C">
        <w:rPr>
          <w:spacing w:val="-2"/>
          <w:sz w:val="28"/>
          <w:szCs w:val="28"/>
          <w:shd w:val="clear" w:color="auto" w:fill="FFFFFF"/>
        </w:rPr>
        <w:t>2021</w:t>
      </w:r>
      <w:r w:rsidR="003C569C" w:rsidRPr="003C569C">
        <w:rPr>
          <w:spacing w:val="-2"/>
          <w:sz w:val="28"/>
          <w:szCs w:val="28"/>
          <w:shd w:val="clear" w:color="auto" w:fill="FFFFFF"/>
        </w:rPr>
        <w:t xml:space="preserve"> г.</w:t>
      </w:r>
      <w:r w:rsidR="00A70843" w:rsidRPr="003C569C">
        <w:rPr>
          <w:spacing w:val="-2"/>
          <w:sz w:val="28"/>
          <w:szCs w:val="28"/>
          <w:shd w:val="clear" w:color="auto" w:fill="FFFFFF"/>
        </w:rPr>
        <w:t xml:space="preserve"> № 1104</w:t>
      </w:r>
      <w:r w:rsidR="003C569C" w:rsidRPr="003C569C">
        <w:rPr>
          <w:spacing w:val="-2"/>
          <w:sz w:val="28"/>
          <w:szCs w:val="28"/>
          <w:shd w:val="clear" w:color="auto" w:fill="FFFFFF"/>
        </w:rPr>
        <w:t>, вступившим в силу 22 ию</w:t>
      </w:r>
      <w:r w:rsidR="00765224">
        <w:rPr>
          <w:spacing w:val="-2"/>
          <w:sz w:val="28"/>
          <w:szCs w:val="28"/>
          <w:shd w:val="clear" w:color="auto" w:fill="FFFFFF"/>
        </w:rPr>
        <w:t>ля</w:t>
      </w:r>
      <w:r w:rsidR="003C569C" w:rsidRPr="003C569C">
        <w:rPr>
          <w:spacing w:val="-2"/>
          <w:sz w:val="28"/>
          <w:szCs w:val="28"/>
          <w:shd w:val="clear" w:color="auto" w:fill="FFFFFF"/>
        </w:rPr>
        <w:t xml:space="preserve"> 2021 г.</w:t>
      </w:r>
      <w:r w:rsidR="00A70843" w:rsidRPr="003C569C">
        <w:rPr>
          <w:spacing w:val="-2"/>
          <w:sz w:val="28"/>
          <w:szCs w:val="28"/>
          <w:shd w:val="clear" w:color="auto" w:fill="FFFFFF"/>
        </w:rPr>
        <w:t>).</w:t>
      </w:r>
    </w:p>
    <w:p w:rsidR="00DB3E82" w:rsidRPr="00B567AB" w:rsidRDefault="003C569C" w:rsidP="00B567A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5F99">
        <w:rPr>
          <w:rFonts w:ascii="Times New Roman" w:hAnsi="Times New Roman"/>
          <w:spacing w:val="6"/>
          <w:sz w:val="28"/>
          <w:szCs w:val="28"/>
        </w:rPr>
        <w:t>С</w:t>
      </w:r>
      <w:r w:rsidR="00A70843" w:rsidRPr="00065F9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52758" w:rsidRPr="00065F99">
        <w:rPr>
          <w:rFonts w:ascii="Times New Roman" w:hAnsi="Times New Roman"/>
          <w:spacing w:val="6"/>
          <w:sz w:val="28"/>
          <w:szCs w:val="28"/>
        </w:rPr>
        <w:t xml:space="preserve">вступлением в силу </w:t>
      </w:r>
      <w:r w:rsidR="00A70843" w:rsidRPr="00065F99">
        <w:rPr>
          <w:rFonts w:ascii="Times New Roman" w:hAnsi="Times New Roman"/>
          <w:spacing w:val="6"/>
          <w:sz w:val="28"/>
          <w:szCs w:val="28"/>
        </w:rPr>
        <w:t xml:space="preserve">постановления </w:t>
      </w:r>
      <w:r w:rsidR="00952758" w:rsidRPr="00065F99">
        <w:rPr>
          <w:rFonts w:ascii="Times New Roman" w:hAnsi="Times New Roman"/>
          <w:spacing w:val="6"/>
          <w:sz w:val="28"/>
          <w:szCs w:val="28"/>
        </w:rPr>
        <w:t xml:space="preserve">Правительства </w:t>
      </w:r>
      <w:r w:rsidR="00065F99" w:rsidRPr="00065F99">
        <w:rPr>
          <w:rFonts w:ascii="Times New Roman" w:hAnsi="Times New Roman"/>
          <w:spacing w:val="6"/>
          <w:sz w:val="28"/>
          <w:szCs w:val="28"/>
        </w:rPr>
        <w:t xml:space="preserve">от 30 июня 2021 г. </w:t>
      </w:r>
      <w:r w:rsidR="00765224">
        <w:rPr>
          <w:rFonts w:ascii="Times New Roman" w:hAnsi="Times New Roman"/>
          <w:spacing w:val="6"/>
          <w:sz w:val="28"/>
          <w:szCs w:val="28"/>
        </w:rPr>
        <w:t xml:space="preserve">   </w:t>
      </w:r>
      <w:r w:rsidR="00065F99" w:rsidRPr="00065F99">
        <w:rPr>
          <w:rFonts w:ascii="Times New Roman" w:hAnsi="Times New Roman"/>
          <w:spacing w:val="6"/>
          <w:sz w:val="28"/>
          <w:szCs w:val="28"/>
        </w:rPr>
        <w:t>№ 1104</w:t>
      </w:r>
      <w:r w:rsidR="00065F99">
        <w:rPr>
          <w:rFonts w:ascii="Times New Roman" w:hAnsi="Times New Roman"/>
          <w:sz w:val="28"/>
          <w:szCs w:val="28"/>
        </w:rPr>
        <w:t xml:space="preserve"> «О внесении изменений в некоторые акты Правительства Российской Федерации в части уточнения отдельных полномочий по осуществлению официального статистического учета и порядка предоставления первичных статистических данных» </w:t>
      </w:r>
      <w:proofErr w:type="spellStart"/>
      <w:r w:rsidR="00065F99" w:rsidRPr="003471BE">
        <w:rPr>
          <w:rFonts w:ascii="Times New Roman" w:hAnsi="Times New Roman"/>
          <w:b/>
          <w:sz w:val="28"/>
          <w:szCs w:val="28"/>
        </w:rPr>
        <w:t>Татарстанстат</w:t>
      </w:r>
      <w:proofErr w:type="spellEnd"/>
      <w:r w:rsidR="00065F99" w:rsidRPr="003471BE">
        <w:rPr>
          <w:rFonts w:ascii="Times New Roman" w:hAnsi="Times New Roman"/>
          <w:b/>
          <w:sz w:val="28"/>
          <w:szCs w:val="28"/>
        </w:rPr>
        <w:t xml:space="preserve"> не осуществляет </w:t>
      </w:r>
      <w:r w:rsidR="00A70843" w:rsidRPr="003471BE">
        <w:rPr>
          <w:rFonts w:ascii="Times New Roman" w:hAnsi="Times New Roman"/>
          <w:b/>
          <w:sz w:val="28"/>
          <w:szCs w:val="28"/>
        </w:rPr>
        <w:t>п</w:t>
      </w:r>
      <w:r w:rsidR="00DB3E82" w:rsidRPr="003471BE">
        <w:rPr>
          <w:rFonts w:ascii="Times New Roman" w:hAnsi="Times New Roman"/>
          <w:b/>
          <w:sz w:val="28"/>
          <w:szCs w:val="28"/>
        </w:rPr>
        <w:t xml:space="preserve">рием </w:t>
      </w:r>
      <w:r w:rsidR="00065F99" w:rsidRPr="003471BE">
        <w:rPr>
          <w:rFonts w:ascii="Times New Roman" w:hAnsi="Times New Roman"/>
          <w:b/>
          <w:sz w:val="28"/>
          <w:szCs w:val="28"/>
        </w:rPr>
        <w:t xml:space="preserve">статистической отчетности </w:t>
      </w:r>
      <w:r w:rsidR="00DB3E82" w:rsidRPr="003471BE">
        <w:rPr>
          <w:rFonts w:ascii="Times New Roman" w:hAnsi="Times New Roman"/>
          <w:b/>
          <w:sz w:val="28"/>
          <w:szCs w:val="28"/>
        </w:rPr>
        <w:t>на бумажных носителях</w:t>
      </w:r>
      <w:r w:rsidR="00065F99">
        <w:rPr>
          <w:rFonts w:ascii="Times New Roman" w:hAnsi="Times New Roman"/>
          <w:sz w:val="28"/>
          <w:szCs w:val="28"/>
        </w:rPr>
        <w:t>.</w:t>
      </w:r>
      <w:r w:rsidR="00DB3E82" w:rsidRPr="00A70843">
        <w:rPr>
          <w:rFonts w:ascii="Times New Roman" w:hAnsi="Times New Roman"/>
          <w:b/>
          <w:sz w:val="28"/>
          <w:szCs w:val="28"/>
        </w:rPr>
        <w:t xml:space="preserve"> </w:t>
      </w:r>
      <w:r w:rsidR="00DB3E82" w:rsidRPr="00B567AB">
        <w:rPr>
          <w:rFonts w:ascii="Times New Roman" w:hAnsi="Times New Roman"/>
          <w:b/>
          <w:sz w:val="28"/>
          <w:szCs w:val="28"/>
        </w:rPr>
        <w:t>Респонденты, не предоставившие отчетные данные надлежащим способом, считаются как не отчитавшиеся.</w:t>
      </w:r>
    </w:p>
    <w:p w:rsidR="003D7190" w:rsidRDefault="003D7190" w:rsidP="00B567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7190">
        <w:rPr>
          <w:rFonts w:ascii="Times New Roman" w:hAnsi="Times New Roman"/>
          <w:sz w:val="28"/>
          <w:szCs w:val="28"/>
        </w:rPr>
        <w:t>Надлежащим предоставлением первичных статистических данных счита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3D7190">
        <w:rPr>
          <w:rFonts w:ascii="Times New Roman" w:hAnsi="Times New Roman"/>
          <w:sz w:val="28"/>
          <w:szCs w:val="28"/>
        </w:rPr>
        <w:t>предоставление их респондентами субъектам официального статистического учёта лично или через представителя в форме электронного документа по телекоммуникационным каналам связи (в том числе с использованием государственных информационных систем субъектов официального статистического учёта).</w:t>
      </w:r>
      <w:r w:rsidR="00065F99">
        <w:rPr>
          <w:rFonts w:ascii="Times New Roman" w:hAnsi="Times New Roman"/>
          <w:sz w:val="28"/>
          <w:szCs w:val="28"/>
        </w:rPr>
        <w:t xml:space="preserve"> </w:t>
      </w:r>
      <w:r w:rsidRPr="003D7190">
        <w:rPr>
          <w:rFonts w:ascii="Times New Roman" w:hAnsi="Times New Roman"/>
          <w:sz w:val="28"/>
          <w:szCs w:val="28"/>
        </w:rPr>
        <w:t>Также возможно представление данных лично или через представителя на электронном носителе</w:t>
      </w:r>
      <w:r w:rsidR="00E553FA">
        <w:rPr>
          <w:rFonts w:ascii="Times New Roman" w:hAnsi="Times New Roman"/>
          <w:sz w:val="28"/>
          <w:szCs w:val="28"/>
        </w:rPr>
        <w:t>,</w:t>
      </w:r>
      <w:r w:rsidRPr="003D7190">
        <w:rPr>
          <w:rFonts w:ascii="Times New Roman" w:hAnsi="Times New Roman"/>
          <w:sz w:val="28"/>
          <w:szCs w:val="28"/>
        </w:rPr>
        <w:t xml:space="preserve"> </w:t>
      </w:r>
      <w:r w:rsidR="002C5ECC">
        <w:rPr>
          <w:rFonts w:ascii="Times New Roman" w:hAnsi="Times New Roman"/>
          <w:sz w:val="28"/>
          <w:szCs w:val="28"/>
        </w:rPr>
        <w:t>п</w:t>
      </w:r>
      <w:r w:rsidRPr="003D7190">
        <w:rPr>
          <w:rFonts w:ascii="Times New Roman" w:hAnsi="Times New Roman"/>
          <w:sz w:val="28"/>
          <w:szCs w:val="28"/>
        </w:rPr>
        <w:t xml:space="preserve">ри выборе данного способа следует учитывать, что файлы на электронном носителе также должны быть подписаны электронной подписью. </w:t>
      </w:r>
    </w:p>
    <w:p w:rsidR="00DB3E82" w:rsidRDefault="00B37723" w:rsidP="00B567AB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4" w:history="1">
        <w:proofErr w:type="spellStart"/>
        <w:r w:rsidR="00DB3E82" w:rsidRPr="00D04815">
          <w:rPr>
            <w:rStyle w:val="a5"/>
            <w:rFonts w:ascii="Times New Roman" w:hAnsi="Times New Roman"/>
            <w:color w:val="auto"/>
            <w:spacing w:val="-2"/>
            <w:sz w:val="28"/>
            <w:szCs w:val="28"/>
            <w:u w:val="none"/>
          </w:rPr>
          <w:t>Непредоставление</w:t>
        </w:r>
        <w:proofErr w:type="spellEnd"/>
      </w:hyperlink>
      <w:r w:rsidR="00DB3E82" w:rsidRPr="00D04815">
        <w:rPr>
          <w:rFonts w:ascii="Times New Roman" w:hAnsi="Times New Roman"/>
          <w:spacing w:val="-2"/>
          <w:sz w:val="28"/>
          <w:szCs w:val="28"/>
        </w:rPr>
        <w:t xml:space="preserve"> первичных статистических данных в установленном порядке </w:t>
      </w:r>
      <w:r w:rsidR="00DB3E82" w:rsidRPr="00D04815">
        <w:rPr>
          <w:rFonts w:ascii="Times New Roman" w:hAnsi="Times New Roman"/>
          <w:sz w:val="28"/>
          <w:szCs w:val="28"/>
        </w:rPr>
        <w:t>влечет наложение административного штрафа на должностных лиц в размере от 10 тыс. до 20 тыс. рублей; на юридических лиц от 20 тыс. до 70 тыс. рублей. Повторное совершение административного правонарушения влечет наложение административного штрафа на должностных лиц в размере от 30 тыс. до 50 тыс. рублей; на юридических лиц – от 100 тыс. до 150 тыс. рублей (ст.13.19 КоАП РФ).</w:t>
      </w:r>
    </w:p>
    <w:p w:rsidR="008F7EB2" w:rsidRPr="008F7EB2" w:rsidRDefault="008F7EB2" w:rsidP="00B567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7EB2">
        <w:rPr>
          <w:rFonts w:ascii="Times New Roman" w:hAnsi="Times New Roman"/>
          <w:sz w:val="28"/>
          <w:szCs w:val="28"/>
        </w:rPr>
        <w:t>С действующим перечнем форм федерального статистического наблюдения можно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F7EB2">
        <w:rPr>
          <w:rFonts w:ascii="Times New Roman" w:hAnsi="Times New Roman"/>
          <w:sz w:val="28"/>
          <w:szCs w:val="28"/>
        </w:rPr>
        <w:t xml:space="preserve"> ознакомиться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F7EB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F7EB2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F7EB2">
        <w:rPr>
          <w:rFonts w:ascii="Times New Roman" w:hAnsi="Times New Roman"/>
          <w:sz w:val="28"/>
          <w:szCs w:val="28"/>
        </w:rPr>
        <w:t xml:space="preserve">Интернет-портале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F7EB2">
        <w:rPr>
          <w:rFonts w:ascii="Times New Roman" w:hAnsi="Times New Roman"/>
          <w:sz w:val="28"/>
          <w:szCs w:val="28"/>
        </w:rPr>
        <w:t>Росстата (</w:t>
      </w:r>
      <w:hyperlink r:id="rId5" w:history="1">
        <w:r w:rsidRPr="008F7EB2">
          <w:rPr>
            <w:rStyle w:val="a5"/>
            <w:rFonts w:ascii="Times New Roman" w:hAnsi="Times New Roman"/>
            <w:color w:val="auto"/>
            <w:sz w:val="28"/>
            <w:szCs w:val="28"/>
          </w:rPr>
          <w:t>http://websbor.gks.ru/</w:t>
        </w:r>
      </w:hyperlink>
      <w:r w:rsidRPr="008F7EB2">
        <w:rPr>
          <w:rFonts w:ascii="Times New Roman" w:hAnsi="Times New Roman"/>
          <w:sz w:val="28"/>
          <w:szCs w:val="28"/>
        </w:rPr>
        <w:t>«Получить данные о кодах и формах»).</w:t>
      </w:r>
    </w:p>
    <w:p w:rsidR="0089139D" w:rsidRDefault="007D1029" w:rsidP="00B567AB">
      <w:pPr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</w:t>
      </w:r>
      <w:r w:rsidR="00D04815">
        <w:rPr>
          <w:rFonts w:ascii="Times New Roman" w:hAnsi="Times New Roman"/>
          <w:sz w:val="28"/>
          <w:szCs w:val="28"/>
        </w:rPr>
        <w:t>одробн</w:t>
      </w:r>
      <w:r>
        <w:rPr>
          <w:rFonts w:ascii="Times New Roman" w:hAnsi="Times New Roman"/>
          <w:sz w:val="28"/>
          <w:szCs w:val="28"/>
        </w:rPr>
        <w:t>ой</w:t>
      </w:r>
      <w:r w:rsidR="00D04815">
        <w:rPr>
          <w:rFonts w:ascii="Times New Roman" w:hAnsi="Times New Roman"/>
          <w:sz w:val="28"/>
          <w:szCs w:val="28"/>
        </w:rPr>
        <w:t xml:space="preserve"> и</w:t>
      </w:r>
      <w:r w:rsidR="007D16BA" w:rsidRPr="00386DFA">
        <w:rPr>
          <w:rFonts w:ascii="Times New Roman" w:hAnsi="Times New Roman"/>
          <w:sz w:val="28"/>
          <w:szCs w:val="28"/>
        </w:rPr>
        <w:t xml:space="preserve">нформация </w:t>
      </w:r>
      <w:r w:rsidR="00A70843">
        <w:rPr>
          <w:rFonts w:ascii="Times New Roman" w:hAnsi="Times New Roman"/>
          <w:sz w:val="28"/>
          <w:szCs w:val="28"/>
        </w:rPr>
        <w:t xml:space="preserve">для респондентов </w:t>
      </w:r>
      <w:r w:rsidR="00D04815">
        <w:rPr>
          <w:rFonts w:ascii="Times New Roman" w:hAnsi="Times New Roman"/>
          <w:sz w:val="28"/>
          <w:szCs w:val="28"/>
        </w:rPr>
        <w:t>о пред</w:t>
      </w:r>
      <w:r>
        <w:rPr>
          <w:rFonts w:ascii="Times New Roman" w:hAnsi="Times New Roman"/>
          <w:sz w:val="28"/>
          <w:szCs w:val="28"/>
        </w:rPr>
        <w:t>о</w:t>
      </w:r>
      <w:r w:rsidR="00D04815">
        <w:rPr>
          <w:rFonts w:ascii="Times New Roman" w:hAnsi="Times New Roman"/>
          <w:sz w:val="28"/>
          <w:szCs w:val="28"/>
        </w:rPr>
        <w:t xml:space="preserve">ставлении отчетности в электронном виде </w:t>
      </w:r>
      <w:r>
        <w:rPr>
          <w:rFonts w:ascii="Times New Roman" w:hAnsi="Times New Roman"/>
          <w:sz w:val="28"/>
          <w:szCs w:val="28"/>
        </w:rPr>
        <w:t xml:space="preserve">можно ознакомиться </w:t>
      </w:r>
      <w:r w:rsidR="007D16BA" w:rsidRPr="00386DFA">
        <w:rPr>
          <w:rFonts w:ascii="Times New Roman" w:hAnsi="Times New Roman"/>
          <w:sz w:val="28"/>
          <w:szCs w:val="28"/>
        </w:rPr>
        <w:t xml:space="preserve">на сайте </w:t>
      </w:r>
      <w:proofErr w:type="spellStart"/>
      <w:r w:rsidR="007D16BA" w:rsidRPr="00386DFA">
        <w:rPr>
          <w:rFonts w:ascii="Times New Roman" w:hAnsi="Times New Roman"/>
          <w:spacing w:val="-2"/>
          <w:sz w:val="28"/>
          <w:szCs w:val="28"/>
        </w:rPr>
        <w:t>Татарстанстата</w:t>
      </w:r>
      <w:proofErr w:type="spellEnd"/>
      <w:r w:rsidR="007D16BA" w:rsidRPr="00386DF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 (</w:t>
      </w:r>
      <w:hyperlink r:id="rId6" w:history="1">
        <w:r w:rsidR="003471BE" w:rsidRPr="00A65D9A">
          <w:rPr>
            <w:rStyle w:val="a5"/>
            <w:rFonts w:ascii="Times New Roman" w:hAnsi="Times New Roman"/>
            <w:spacing w:val="-2"/>
            <w:sz w:val="28"/>
            <w:szCs w:val="28"/>
          </w:rPr>
          <w:t>https://tatstat.gks.ru/stat_otchet</w:t>
        </w:r>
      </w:hyperlink>
      <w:r>
        <w:rPr>
          <w:rFonts w:ascii="Times New Roman" w:hAnsi="Times New Roman"/>
          <w:spacing w:val="-2"/>
          <w:sz w:val="28"/>
          <w:szCs w:val="28"/>
        </w:rPr>
        <w:t>).</w:t>
      </w:r>
      <w:r w:rsidR="00B567AB">
        <w:rPr>
          <w:rFonts w:ascii="Times New Roman" w:hAnsi="Times New Roman"/>
          <w:spacing w:val="-2"/>
          <w:sz w:val="28"/>
          <w:szCs w:val="28"/>
        </w:rPr>
        <w:t xml:space="preserve"> Контактный телефон: (843) 264-72-15.</w:t>
      </w:r>
    </w:p>
    <w:p w:rsidR="00B567AB" w:rsidRPr="00B567AB" w:rsidRDefault="00B567AB" w:rsidP="003471BE">
      <w:pPr>
        <w:spacing w:line="247" w:lineRule="auto"/>
        <w:ind w:firstLine="709"/>
        <w:jc w:val="right"/>
        <w:rPr>
          <w:rFonts w:ascii="Times New Roman" w:hAnsi="Times New Roman"/>
          <w:spacing w:val="-2"/>
          <w:sz w:val="22"/>
          <w:szCs w:val="22"/>
        </w:rPr>
      </w:pPr>
    </w:p>
    <w:p w:rsidR="003471BE" w:rsidRPr="00B42C38" w:rsidRDefault="003471BE" w:rsidP="003471BE">
      <w:pPr>
        <w:spacing w:line="247" w:lineRule="auto"/>
        <w:ind w:firstLine="709"/>
        <w:jc w:val="right"/>
        <w:rPr>
          <w:rFonts w:ascii="Times New Roman" w:hAnsi="Times New Roman"/>
          <w:b/>
          <w:spacing w:val="-2"/>
          <w:sz w:val="28"/>
          <w:szCs w:val="28"/>
        </w:rPr>
      </w:pPr>
      <w:proofErr w:type="spellStart"/>
      <w:r w:rsidRPr="00B42C38">
        <w:rPr>
          <w:rFonts w:ascii="Times New Roman" w:hAnsi="Times New Roman"/>
          <w:b/>
          <w:spacing w:val="-2"/>
          <w:sz w:val="28"/>
          <w:szCs w:val="28"/>
        </w:rPr>
        <w:t>Татарстанстат</w:t>
      </w:r>
      <w:proofErr w:type="spellEnd"/>
      <w:r w:rsidRPr="00B42C38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sectPr w:rsidR="003471BE" w:rsidRPr="00B42C38" w:rsidSect="00765224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FB"/>
    <w:rsid w:val="000368CE"/>
    <w:rsid w:val="00036C1E"/>
    <w:rsid w:val="00065F99"/>
    <w:rsid w:val="00097B2C"/>
    <w:rsid w:val="000A3DF8"/>
    <w:rsid w:val="000A6B17"/>
    <w:rsid w:val="000B2E97"/>
    <w:rsid w:val="000E0CDB"/>
    <w:rsid w:val="000E6DE8"/>
    <w:rsid w:val="000F1C35"/>
    <w:rsid w:val="00116C3A"/>
    <w:rsid w:val="001312CB"/>
    <w:rsid w:val="00132251"/>
    <w:rsid w:val="00134222"/>
    <w:rsid w:val="00194F22"/>
    <w:rsid w:val="001F39A4"/>
    <w:rsid w:val="002162C2"/>
    <w:rsid w:val="002240CD"/>
    <w:rsid w:val="00237C3E"/>
    <w:rsid w:val="002414A0"/>
    <w:rsid w:val="00263B7E"/>
    <w:rsid w:val="002C5ECC"/>
    <w:rsid w:val="003279CF"/>
    <w:rsid w:val="003337B0"/>
    <w:rsid w:val="00345844"/>
    <w:rsid w:val="003461C8"/>
    <w:rsid w:val="003471BE"/>
    <w:rsid w:val="00353EF6"/>
    <w:rsid w:val="00357635"/>
    <w:rsid w:val="00385B51"/>
    <w:rsid w:val="00386DFA"/>
    <w:rsid w:val="003C2685"/>
    <w:rsid w:val="003C569C"/>
    <w:rsid w:val="003D7190"/>
    <w:rsid w:val="004119BE"/>
    <w:rsid w:val="00452BC0"/>
    <w:rsid w:val="0047460A"/>
    <w:rsid w:val="00486DE7"/>
    <w:rsid w:val="00490C2B"/>
    <w:rsid w:val="004D5609"/>
    <w:rsid w:val="004F19C5"/>
    <w:rsid w:val="005075E3"/>
    <w:rsid w:val="00560EC8"/>
    <w:rsid w:val="005832A3"/>
    <w:rsid w:val="005C0FE3"/>
    <w:rsid w:val="005C26DD"/>
    <w:rsid w:val="005D3C3D"/>
    <w:rsid w:val="00600CB3"/>
    <w:rsid w:val="006441E8"/>
    <w:rsid w:val="00646AD3"/>
    <w:rsid w:val="00654727"/>
    <w:rsid w:val="00666B13"/>
    <w:rsid w:val="006835BE"/>
    <w:rsid w:val="006E7B07"/>
    <w:rsid w:val="00765224"/>
    <w:rsid w:val="00772F8B"/>
    <w:rsid w:val="00781763"/>
    <w:rsid w:val="007C73F7"/>
    <w:rsid w:val="007D1029"/>
    <w:rsid w:val="007D16BA"/>
    <w:rsid w:val="007E075D"/>
    <w:rsid w:val="007F5E55"/>
    <w:rsid w:val="007F6D0D"/>
    <w:rsid w:val="00827551"/>
    <w:rsid w:val="008411A5"/>
    <w:rsid w:val="0089139D"/>
    <w:rsid w:val="00897932"/>
    <w:rsid w:val="008B63DB"/>
    <w:rsid w:val="008C0C19"/>
    <w:rsid w:val="008F095B"/>
    <w:rsid w:val="008F7EB2"/>
    <w:rsid w:val="00935A8D"/>
    <w:rsid w:val="009463A6"/>
    <w:rsid w:val="00952758"/>
    <w:rsid w:val="009557E3"/>
    <w:rsid w:val="00957220"/>
    <w:rsid w:val="00984264"/>
    <w:rsid w:val="009957F4"/>
    <w:rsid w:val="009F6EE3"/>
    <w:rsid w:val="00A153D2"/>
    <w:rsid w:val="00A17F14"/>
    <w:rsid w:val="00A25C98"/>
    <w:rsid w:val="00A2680B"/>
    <w:rsid w:val="00A70843"/>
    <w:rsid w:val="00A81240"/>
    <w:rsid w:val="00AC5FA1"/>
    <w:rsid w:val="00AF77C5"/>
    <w:rsid w:val="00B20759"/>
    <w:rsid w:val="00B37723"/>
    <w:rsid w:val="00B42C38"/>
    <w:rsid w:val="00B567AB"/>
    <w:rsid w:val="00B73F94"/>
    <w:rsid w:val="00B875E3"/>
    <w:rsid w:val="00B916FB"/>
    <w:rsid w:val="00C20B83"/>
    <w:rsid w:val="00C32B9D"/>
    <w:rsid w:val="00C8736F"/>
    <w:rsid w:val="00D04815"/>
    <w:rsid w:val="00D80635"/>
    <w:rsid w:val="00D9481D"/>
    <w:rsid w:val="00DA5FE4"/>
    <w:rsid w:val="00DB3E82"/>
    <w:rsid w:val="00DF3DE2"/>
    <w:rsid w:val="00E52AD6"/>
    <w:rsid w:val="00E54D60"/>
    <w:rsid w:val="00E553FA"/>
    <w:rsid w:val="00EB3C28"/>
    <w:rsid w:val="00ED47D8"/>
    <w:rsid w:val="00F76792"/>
    <w:rsid w:val="00F81124"/>
    <w:rsid w:val="00F905C3"/>
    <w:rsid w:val="00FB76A1"/>
    <w:rsid w:val="00FC49B9"/>
    <w:rsid w:val="00FC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ADD62-422C-42A7-A561-EA7C5A08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7B2C"/>
    <w:pPr>
      <w:jc w:val="center"/>
    </w:pPr>
    <w:rPr>
      <w:rFonts w:ascii="Times New Roman" w:hAnsi="Times New Roman"/>
      <w:sz w:val="28"/>
    </w:rPr>
  </w:style>
  <w:style w:type="character" w:customStyle="1" w:styleId="a4">
    <w:name w:val="Заголовок Знак"/>
    <w:basedOn w:val="a0"/>
    <w:link w:val="a3"/>
    <w:rsid w:val="00097B2C"/>
    <w:rPr>
      <w:rFonts w:ascii="Times New Roman" w:hAnsi="Times New Roman" w:cs="Times New Roman"/>
      <w:szCs w:val="20"/>
      <w:lang w:eastAsia="ru-RU"/>
    </w:rPr>
  </w:style>
  <w:style w:type="character" w:styleId="a5">
    <w:name w:val="Hyperlink"/>
    <w:basedOn w:val="a0"/>
    <w:uiPriority w:val="99"/>
    <w:rsid w:val="00452BC0"/>
    <w:rPr>
      <w:color w:val="0000FF"/>
      <w:u w:val="single"/>
    </w:rPr>
  </w:style>
  <w:style w:type="paragraph" w:customStyle="1" w:styleId="1">
    <w:name w:val="Обычный1"/>
    <w:rsid w:val="009F6EE3"/>
    <w:pPr>
      <w:widowControl w:val="0"/>
      <w:spacing w:line="280" w:lineRule="auto"/>
      <w:jc w:val="center"/>
    </w:pPr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No Spacing"/>
    <w:uiPriority w:val="1"/>
    <w:qFormat/>
    <w:rsid w:val="008C0C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B3C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tstat.gks.ru/stat_otchet" TargetMode="External"/><Relationship Id="rId5" Type="http://schemas.openxmlformats.org/officeDocument/2006/relationships/hyperlink" Target="http://websbor.gks.ru/" TargetMode="External"/><Relationship Id="rId4" Type="http://schemas.openxmlformats.org/officeDocument/2006/relationships/hyperlink" Target="consultantplus://offline/ref=C09B991B4E45741523FB4E192B322DB9E1293E2B03BEAAA60B1873CA7118C8E8615AE0C0C6705E01AFC2C7C16221B0D3C60564A00566E3F176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Валентиновна</dc:creator>
  <cp:lastModifiedBy>Грачева Анна Михайловна</cp:lastModifiedBy>
  <cp:revision>2</cp:revision>
  <cp:lastPrinted>2022-02-24T13:56:00Z</cp:lastPrinted>
  <dcterms:created xsi:type="dcterms:W3CDTF">2022-03-28T10:23:00Z</dcterms:created>
  <dcterms:modified xsi:type="dcterms:W3CDTF">2022-03-28T10:23:00Z</dcterms:modified>
</cp:coreProperties>
</file>